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11595100</wp:posOffset>
            </wp:positionV>
            <wp:extent cx="355600" cy="393700"/>
            <wp:effectExtent l="0" t="0" r="6350" b="6350"/>
            <wp:wrapNone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生物试题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一、单项选择题：本部分包括20题，每题2分，共计40分。每题</w:t>
      </w:r>
      <w:r>
        <w:rPr>
          <w:color w:val="000000"/>
          <w:szCs w:val="21"/>
          <w:em w:val="dot"/>
        </w:rPr>
        <w:t>只有一个</w:t>
      </w:r>
      <w:r>
        <w:rPr>
          <w:color w:val="000000"/>
          <w:szCs w:val="21"/>
        </w:rPr>
        <w:t>选项最符合题意。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1.下列关于细胞中无机化合物的叙述，正确的是（    ）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A.自由水是生化反应的介质，不直接参与生化反应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B.结合水是细胞结构的重要组成成分，主要存在于液泡中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C.无机盐参与维持细胞的酸碱平衡，不参与有机物的合成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D.无机盐多以离子形式存在，对维持生命活动有重要作用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2.下列关于细胞中生物大分子的叙述，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A.碳链是各种生物大分子的结构基础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B.糖类、脂质、蛋白质和核酸等有机物都是生物大分子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C.细胞利用种类较少的小分子脱水合成种类繁多的生物大分子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D.细胞中生物大分子的合成需要酶来催化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3.下列关于真核细胞的结构与功能的叙述，正确的是（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A.根据细胞代谢需要，线粒体可在细胞质基质中移动和增殖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B.细胞质基质、线粒体基质和叶绿体基质所含核酸的种类相同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C.人体未分化的细胞中内质网非常发达，而胰腺外分泌细胞中则较少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D.高尔基体与分泌蛋白的合成、加工、包装和膜泡运输紧密相关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4.下列关于细胞生命活动的叙述，正确的是（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A.高度分化的细胞执行特定的功能，不能再分裂增殖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B.癌变细胞内发生变异的基因都不再表达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C.正常组织细胞在体外长时间培养，一般会走向衰老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D.凋亡细胞内有活跃的基因表达，主动引导走向坏死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5.如图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~</w:t>
      </w: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t>表示物质进、出小肠上皮细胞的几种方式，下列叙述正确的是（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199640" cy="1637030"/>
            <wp:effectExtent l="0" t="0" r="10160" b="1270"/>
            <wp:docPr id="24" name="图片 20" descr="截图_20200711214280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截图_202007112142804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A.葡萄糖进、出小肠上皮细胞方式不同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B.Na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主要以方式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运出小肠上皮细胞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C.多肽以方式</w:t>
      </w: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t>进入细胞，以方式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离开细胞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D.口服维生素D通过方式</w:t>
      </w:r>
      <w:r>
        <w:rPr>
          <w:rFonts w:hint="eastAsia" w:ascii="宋体" w:hAnsi="宋体" w:cs="宋体"/>
          <w:color w:val="000000"/>
          <w:szCs w:val="21"/>
        </w:rPr>
        <w:t>⑤</w:t>
      </w:r>
      <w:r>
        <w:rPr>
          <w:color w:val="000000"/>
          <w:szCs w:val="21"/>
        </w:rPr>
        <w:t>被吸收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6.采用新鲜菠菜叶片开展“叶绿体色素的提取和分离”实验，下列叙述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A.提取叶绿体色素时可用无水乙醇作为溶剂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B.研磨时加入CaO可以防止叶绿素被氧化破坏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C.研磨时添加石英砂有助于色素提取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D.画滤液细线时应尽量减少样液扩散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7.有一观赏鱼品系体色为桔红带黑斑，野生型为橄榄绿带黄斑，该性状由一对等位基因控制。某养殖者在繁殖桔红带黑斑品系时发现，后代中2/3为桔红带黑斑，1/3为野生型性状，下列叙述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A.桔红带黑斑品系的后代中出现性状分离，说明该品系为杂合子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B.突变形成的桔红带黑斑基因具有纯合致死效应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C.自然繁育条件下，桔红带黑斑性状容易被淘汰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D.通过多次回交，可获得性状不再分离的桔红带黑斑品系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8.下列叙述中与染色体变异</w:t>
      </w:r>
      <w:r>
        <w:rPr>
          <w:color w:val="000000"/>
          <w:szCs w:val="21"/>
          <w:em w:val="dot"/>
        </w:rPr>
        <w:t>无关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A.通过孕妇产前筛查，可降低21三体综合征的发病率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B.通过连续自交，可获得纯合基因品系玉米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C.通过植物体细胞杂交，可获得白菜-甘蓝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D.通过普通小麦和黑麦杂交，培育出了小黑麦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9.某膜蛋白基因在其编码区的5′端含有重复序列</w:t>
      </w:r>
      <w:r>
        <w:rPr>
          <w:color w:val="000000"/>
          <w:szCs w:val="21"/>
          <w:u w:val="single"/>
        </w:rPr>
        <w:t>CTCTT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>CTCTT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>CTCTT</w:t>
      </w:r>
      <w:r>
        <w:rPr>
          <w:color w:val="000000"/>
          <w:szCs w:val="21"/>
        </w:rPr>
        <w:t>，下列叙述正确的是（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A.CTCTT重复次数改变不会引起基因突变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B.CTCTT重复次数增加提高了该基因中嘧啶碱基的比例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C.若CTCTT重复6次，则重复序列之后编码的氨基酸序列不变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D.CTCTT重复次数越多，该基因编码的蛋白质相对分子质量越大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10.下列关于“探究培养液中酵母菌种群数量的动态变化”实验的叙述，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A.将酵母菌接种到培养液中，并进行第一次计数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B.从静置的培养液中取适量上清液，用血细胞计数板计数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C.每天定时取样，测定酵母菌细胞数量，绘制种群数量动态变化曲线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D.营养条件是影响酵母菌种群数量动态变化的因素之一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1l.为提高银杏枝条扦插成活率，采用800mg/L吲哚丁酸（IBA）浸泡枝条1小时，然后将其插入苗床。下图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为诱导生根过程的示意图，下列叙述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2789555" cy="1437640"/>
            <wp:effectExtent l="0" t="0" r="10795" b="1016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A.枝条下切面的愈伤组织是细胞脱分化形成的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B.愈伤组织的形成有利于分化出更多的不定根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C.不定根的分化是枝条内多种激素共同调控的结果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D.新生的不定根中生长素浓度可能高于800mg/L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12.下列关于人体内胰岛素和胰高血糖素的叙述，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A.胰岛素在胰岛B细胞中合成，胰高血糖素在胰岛A细胞中合成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B.胰岛素是唯一降低血糖的激素，胰高血糖素不是唯一升高血糖的激素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C.胰岛素激活胰岛素受体后，葡萄糖通过胰岛素受体进入细胞内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D.胰岛素分泌不足或胰高血糖素分泌过多均可能导致糖尿病的发生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13.下图为部分神经兴奋传导通路示意图，相关叙述正确的是（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3113405" cy="1214120"/>
            <wp:effectExtent l="0" t="0" r="10795" b="5080"/>
            <wp:docPr id="25" name="图片 22" descr="截图_2020071121423742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 descr="截图_2020071121423742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或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处必须受到足够强度的刺激才能产生兴奋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处产生的兴奋可传导到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和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处，且电位大小相等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C.通过结构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，兴奋可以从细胞a传递到细胞b，也能从细胞b传递到细胞a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D.细胞外液的变化可以影响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处兴奋的产生，但不影响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处兴奋的传递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14.天冬氨酸是一种兴奋性递质，下列叙述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A.天冬氨酸分子由C、H、O、N、S五种元素组成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B.天冬氨酸分子一定含有氨基和羧基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C.作为递质的天冬氨酸可贮存在突触囊泡内，并能批量释放至突触间隙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D.作为递质的天冬氨酸作用于突触后膜，可增大细胞膜对Na</w:t>
      </w:r>
      <w:r>
        <w:rPr>
          <w:color w:val="000000"/>
          <w:szCs w:val="21"/>
          <w:vertAlign w:val="superscript"/>
        </w:rPr>
        <w:t>+</w:t>
      </w:r>
      <w:r>
        <w:rPr>
          <w:color w:val="000000"/>
          <w:szCs w:val="21"/>
        </w:rPr>
        <w:t>的通透性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15.“小荷才露尖尖角，早有蜻蜓立上头”“争渡，争渡，惊起一滩鸥鹭”……这些诗句描绘了荷塘的生动景致。下列叙述正确的是（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A.荷塘中的动物、植物和微生物共同构成完整的生态系统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B.采用五点取样法能精确调查荷塘中蜻蜓目昆虫的种类数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C.挺水的莲、浮水的睡莲及沉水的水草体现出群落的垂直结构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D.影响荷塘中“鸥鹭”等鸟类分布的主要因素是光照和人类活动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16.甲、乙两个实验小组分别进行了“酵母细胞固定化技术”的实验，结果如下图所示。出现乙组实验结果的原因可能为（    ）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2095500" cy="1057275"/>
            <wp:effectExtent l="0" t="0" r="0" b="9525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 CaCl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溶液浓度过高      B.海藻酸钠溶液浓度过高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C.注射器滴加速度过慢      D.滴加时注射器出口浸入到CaCl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溶液中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17.生物学实验常呈现“五颜六色”的变化。下列实验中溶液颜色变化的叙述正确的是（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A.在新鲜的梨汁中加入斐林试剂，混匀后在加热条件下由无色变成砖红色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B.在厌氧发酵的果汁中加入酸性重铬酸钾溶液，混匀后由蓝色变成灰绿色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C.在DNA溶液中加入二苯胺试到，混匀后在沸水浴条件下逐渐变成蓝色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D.在氨基酸溶液中加入双缩脲试剂，混匀后逐渐变成紫色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l8.某同学在线提交了在家用带盖玻璃瓶制作果酒和果醋的实验报告，他的做法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A.选择新鲜的葡萄略加冲洗，除去枝梗后榨汁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B.将玻璃瓶用酒精消毒后，装满葡萄汁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C.酒精发酵期间，根据发酵进程适时拧松瓶盖放气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D.酒精发酵后去除瓶盖，盖一层纱布，再进行醋酸发酵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19.为纯化菌种，在鉴别培养基上划线接种纤维素降解细菌，培养结果如图所示。下列叙述正确的是（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663065" cy="1615440"/>
            <wp:effectExtent l="0" t="0" r="13335" b="3810"/>
            <wp:docPr id="28" name="图片 24" descr="截图_2020071121314931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 descr="截图_2020071121314931S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A.倒平板后需间歇晃动，以保证表面平整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B.图中Ⅰ、Ⅱ区的细菌数量均太多，应从Ⅲ区挑取单菌落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C.该实验结果因单菌落太多，不能达到菌种纯化的目的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D.菌落周围的纤维素被降解后，可被刚果红染成红色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20.同位素可用于追踪物质的运行和变化规律。在生物科学史中，下列科学研究</w:t>
      </w:r>
      <w:r>
        <w:rPr>
          <w:color w:val="000000"/>
          <w:szCs w:val="21"/>
          <w:em w:val="dot"/>
        </w:rPr>
        <w:t>未采用</w:t>
      </w:r>
      <w:r>
        <w:rPr>
          <w:color w:val="000000"/>
          <w:szCs w:val="21"/>
        </w:rPr>
        <w:t>同位素标记法的是（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A.卡尔文（M. Calvin）等探明CO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中的碳在光合作用中的转化途径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B.赫尔希（A. D. Hershey）等利用T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噬菌体侵染大肠杆菌证明DNA是遗传物质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C.梅塞尔森（M. Meselson）等证明DNA进行半保留复制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D.温特（F. W. Went）证明胚芽鞘产生促进生长的化学物质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二、多项选择题：本部分包括5题，每题3分，共计15分。每题有</w:t>
      </w:r>
      <w:r>
        <w:rPr>
          <w:color w:val="000000"/>
          <w:szCs w:val="21"/>
          <w:em w:val="dot"/>
        </w:rPr>
        <w:t>不止一个选项</w:t>
      </w:r>
      <w:r>
        <w:rPr>
          <w:color w:val="000000"/>
          <w:szCs w:val="21"/>
        </w:rPr>
        <w:t>符合题意。每题全选对者得3分，选对但不全的得1分，错选或不答的得0分。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21.家族性高胆固醇血症（FH）是一种遗传病，纯合子患者在人群中出现的频率约1/1000 000。如图是某FH家系的系谱图，下列叙述正确的是（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143760" cy="1316990"/>
            <wp:effectExtent l="0" t="0" r="8890" b="16510"/>
            <wp:docPr id="41" name="图片 25" descr="截图_202007112144524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5" descr="截图_2020071121445244S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A.FH为常染色体显性遗传病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B.FH患者双亲中至少有一人为FH患者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C.杂合子患者在人群中出现的频率约为1/500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D.Ⅲ</w:t>
      </w:r>
      <w:r>
        <w:rPr>
          <w:color w:val="000000"/>
          <w:szCs w:val="21"/>
          <w:vertAlign w:val="subscript"/>
        </w:rPr>
        <w:t>6</w:t>
      </w:r>
      <w:r>
        <w:rPr>
          <w:color w:val="000000"/>
          <w:szCs w:val="21"/>
        </w:rPr>
        <w:t>的患病基因由父母双方共同提供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22.有研究者采用荧光染色法制片，在显微镜下观察拟南芥（2</w:t>
      </w:r>
      <w:r>
        <w:rPr>
          <w:i/>
          <w:color w:val="000000"/>
          <w:szCs w:val="21"/>
        </w:rPr>
        <w:t>n</w:t>
      </w:r>
      <w:r>
        <w:rPr>
          <w:color w:val="000000"/>
          <w:szCs w:val="21"/>
        </w:rPr>
        <w:t>=10）花药减数分裂细胞中染色体形态、位置和数目，以下为镜检时拍摄的4幅图片。下列叙述正确的是（    ）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5161915" cy="1238250"/>
            <wp:effectExtent l="0" t="0" r="635" b="0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A.图甲、丙中细胞处于减数第一次分裂时期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B.图甲细胞中同源染色体已彼此分离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C.图乙细胞中5个四分体排列在赤道板附近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D.图中细胞按照减数分裂时期排列的先后顺序为甲→乙→丙→丁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23.小鼠胚胎干细胞经定向诱导可获得多种功能细胞、制备流程如图所示。下列叙述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514600" cy="1418590"/>
            <wp:effectExtent l="0" t="0" r="0" b="10160"/>
            <wp:docPr id="40" name="图片 27" descr="截图_202007112124552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7" descr="截图_2020071121245524S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A.为获得更多的囊胚，采用激素注射促进雄鼠产生更多的精子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B.细胞a和细胞b内含有的核基因不同，所以全能性高低不同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C.用胰蛋白酶将细胞a的膜蛋白消化后可获得分散的胚胎干细胞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D.胚胎干细胞和诱导出的各种细胞都需在CO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培养箱中进行培养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24.蚯蚓分解处理技术可实现固体废物的减量化和资源化。下图为某农业生态系统的示意图，下列叙述正确的是（ 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4013200" cy="1489710"/>
            <wp:effectExtent l="0" t="0" r="6350" b="15240"/>
            <wp:docPr id="33" name="图片 28" descr="截图_2020071121435643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 descr="截图_2020071121435643S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A.该生态系统中的蚯蚓和各种微生物均属于分解者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B.该生态工程设计突出体现了物质循环再生的原理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C.农作物、果树等植物获取的物质和能量主要来自有机肥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D.影响蚯蚓分解处理效率的因素有温度、含水量等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25.某同学用光学显微镜对4种实验材料进行观察并记录，下表实验现象合理的是（    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582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选项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实验材料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用苏丹Ⅲ染液染色的花生子叶切片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子叶细胞中有橘黄色颗粒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用0.3g/mL蔗糖溶液处理的紫色洋葱鳞片叶外表皮装片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紫色的液泡逐渐变小，颜色逐渐变深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C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用龙胆紫染液染色的洋葱根尖装片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染色体在细胞中移动并平均分配到两极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D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用台盼蓝染液染色的酵母菌涂片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部分酵母菌被染成蓝色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三、非选择题：本部分包括8题，共计65分。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26.（8分）如图是人体稳态调节机制的示意图，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~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表示相关的激素。请据图回答下列问题：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2247900" cy="2666365"/>
            <wp:effectExtent l="0" t="0" r="0" b="635"/>
            <wp:docPr id="3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（1）某同学长跑时心跳加速，血压升高，压力感受器激活心血管中枢，传出神经释放神经递质，递质作用于心脏及血管细胞膜上的_________，从而降低血压，该调节方式属于__________调节。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（2）该同学因运动大量出汗，血浆渗透压升高，激活位于__________的神经元A，促使其合成和分泌__________（填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的名称），进而促进肾脏对水的重吸收，该调节方式属于__________调节。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（3）该同学因运动体温升高，体温调节中枢通过调节皮肤血管和汗腺，增加散热；运动后，神经元B合成和分泌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减少，导致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合成和分泌__________，减少产热，维持体温相对稳定。激素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的名称是__________，其生理作用是__________。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27.（8分）大豆与根瘤菌是互利共生关系，下图所示为大豆叶片及根瘤中部分物质的代谢、运输途径，请据图回答下列问题：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4978400" cy="2019300"/>
            <wp:effectExtent l="0" t="0" r="12700" b="0"/>
            <wp:docPr id="35" name="图片 30" descr="截图_2020071122470547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0" descr="截图_2020071122470547SS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（1）在叶绿体中，光合色素分布在__________上；在酶催化下直接参与CO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固定的化学物质是H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O和__________。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（2）上图所示的代谢途径中，催化固定CO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形成3-磷酸甘油酸（PGA）的酶在__________中，PGA还原成磷酸丙糖（TP）运出叶绿体后合成蔗糖，催化TP合成蔗糖的酶存在于__________。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（3）根瘤菌固氮产生的NH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可用于氨基酸的合成，氨基酸合成蛋白质时，通过脱水缩合形成__________键。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和N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的固定都需要消耗大量ATP。叶绿体中合成ATP的能量来自__________；根瘤中合成ATP的能量主要源于__________的分解。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（5）蔗糖是大多数植物长距离运输的主要有机物，与葡萄糖相比，以蔗糖作为运输物质的优点是__________。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28.（8分）新型冠状病毒可通过表面的刺突蛋白（S蛋白）与人呼吸道粘膜上皮细胞的ACE2受体结合，侵入人体，引起肺炎。图1为病毒侵入后，人体内发生的部分免疫反应示意图。单克隆抗体可阻断病毒的粘附或入侵，故抗体药物的研发已成为治疗新冠肺炎的研究热点之一。图2为筛选、制备抗S蛋白单克隆抗体的示意图。请据图回答下列问题：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5257165" cy="2761615"/>
            <wp:effectExtent l="0" t="0" r="635" b="63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（1）图1中人体内抗原递呈细胞吞噬病毒，并将病毒的抗原暴露在细胞表面，被__________细胞表面的受体识别后激活该细胞。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（2）B细胞识别入侵的病毒后，在淋巴因子作用下，经过细胞的__________，形成__________细胞。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（3）为判断疑似患者是否为新型冠状病毒感染者，采集鼻咽拭子主要用于病原学检查，检测病毒的__________；采集血液样本主要用于血清学检查，检测__________。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据图2所示，研制抗S蛋白单克隆抗体，需先注射__________免疫小鼠以激活小鼠的免疫细胞，再提取激活的B细胞与骨髓瘤细胞融合，用HAT培养基筛选获得__________细胞。因为同一种抗原可能激活__________细胞，还需继续筛选才能获得分泌单克隆抗体的细胞株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29.（8分）细胞周期可分为分裂间期和分裂期（M期），根据DNA合成情况，分裂间期又分为G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期、S期和G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期。为了保证细胞周期的正常运转，细胞自身存在着一系列监控系统（检验点），对细胞周期的过程是否发生异常加以检测，部分检验点如图所示。只有当相应的过程正常完成，细胞周期才能进入下一个阶段运行。请据图回答下列问题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2520950" cy="1861185"/>
            <wp:effectExtent l="0" t="0" r="12700" b="5715"/>
            <wp:docPr id="38" name="图片 32" descr="截图_2020071122141514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2" descr="截图_2020071122141514SS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（1）与G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期细胞相比，G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期细胞中染色体及核DNA数量的变化是__________。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（2）细胞有丝分裂的重要意义在于通过__________，保持亲子代细胞之间的遗传稳定性。图中检验点1、2和3的作用在于检验DNA分子是否__________（填序号：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损伤和修复、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完成复制）；检验发生分离的染色体是否正确到达细胞两极，从而决定胞质是否分裂的检验点是__________。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细胞癌变与细胞周期调控异常有关，癌细胞的主要特征是_________。有些癌症采用放射性治疗效果较好，放疗前用药物使癌细胞同步化，治疗效果会更好。诱导细胞同步化的方法主要有两种：DNA合成阻断法、分裂中期阻断法。前者可用药物特异性抑制DNA合成，主要激活检验点__________，将癌细胞阻滞在S期；后者可用秋水仙碱抑制__________的形成，主要激活检验点__________，使癌细胞停滞于中期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30.（8分）研究发现，线粒体内的部分代谢产物可参与调控核内基因的表达，进而调控细胞的功能。下图为T细胞中发生上述情况的示意图，请据图回答下列问题：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2837815" cy="1809750"/>
            <wp:effectExtent l="0" t="0" r="635" b="0"/>
            <wp:docPr id="42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（1）丙酮酸进入线粒体后先经氧化脱羧形成乙酰辅酶A，再彻底分解成__________和[H]。[H]经一系列复杂反应与__________结合，产生水和大量的能量，同时产生自由基。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（2）线粒体中产生的乙酰辅酶A可以进入细胞核，使染色质中与__________结合的蛋白质乙酰化，激活干扰素基因的转录。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线粒体内产生的自由基穿过线粒体膜到__________中，激活NFAT等调控转录的蛋白质分子，激活的NFAT可穿过__________进入细胞核，促进白细胞介素基因的转录。转录后形成的__________分子与核糖体结合，经__________过程合成白细胞介素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（4）T细胞内乙酰辅酶A和自由基调控核内基因的表达，其意义是__________。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31.（9分）产脂肪酶酵母可用于含油废水处理。为筛选产脂肪酶酵母菌株，科研人员开展了相关研究。请回答下列问题：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（1）常规微生物实验中，下列物品及其灭菌方法</w:t>
      </w:r>
      <w:r>
        <w:rPr>
          <w:color w:val="000000"/>
          <w:szCs w:val="21"/>
          <w:em w:val="dot"/>
        </w:rPr>
        <w:t>错误</w:t>
      </w:r>
      <w:r>
        <w:rPr>
          <w:color w:val="000000"/>
          <w:szCs w:val="21"/>
        </w:rPr>
        <w:t>的是__________（填编号）。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编号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物品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培养基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接种环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培养皿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涂布器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灭菌方法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高压蒸汽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火焰灼烧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干热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臭氧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称取1.0g某土壤样品，转入99mL无菌水中，制备成菌悬液，经__________后，获得细胞密度不同的菌悬液。分别取0.1mL菌悬液涂布在固体培养基上，其中10倍稀释的菌悬液培养后平均长出了46个酵母菌落，则该样本中每克土壤约含酵母菌__________个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为了进一步提高酵母菌产酶能力，对分离所得的菌株，采用射线辐照进行__________育种。将辐照处理后的酵母菌涂布在以__________为唯一碳源的固体培养基上，培养一段时间后，按照菌落直径大小进行初筛，选择直径__________的菌落，纯化后获得A、B两突变菌株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（4）在处理含油废水的同时，可获得单细胞蛋白，实现污染物资源化。为评价A、B两菌株的相关性能，进行了培养研究，结果如图。据图分析，应选择菌株__________进行后续相关研究，理由是__________。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3173095" cy="2002155"/>
            <wp:effectExtent l="0" t="0" r="8255" b="17145"/>
            <wp:docPr id="31" name="图片 34" descr="截图_2020071122463446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4" descr="截图_2020071122463446S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32.（8分）已知黑腹果蝇的性别决定方式为XY型，偶然出现的XXY个体为雌性可育。黑腹果蝇长翅（A）对残翅（a）为显性，红眼（B）对白眼（b）为显性。现有两组杂交实验结果如下：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1514475" cy="933450"/>
            <wp:effectExtent l="0" t="0" r="9525" b="0"/>
            <wp:docPr id="4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6076315" cy="1028700"/>
            <wp:effectExtent l="0" t="0" r="635" b="0"/>
            <wp:docPr id="4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请回答下列问题：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（1）设计实验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与实验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的主要目的是验证__________。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（2）理论上预期实验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的F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基因型共有_________种，其中雌性个体中表现上图甲性状的概率为__________，雄性个体中表现上图乙性状的概率为__________。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（3）实验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F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中出现了1只例外的白眼雌蝇，请分析：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Ⅰ.若该蝇是基因突变导致的，则该蝇的基因型为__________。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Ⅱ.若该蝇是亲本减数分裂过程中X染色体未分离导致的，则该蝇产生的配子为__________。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Ⅲ.检验该蝇产生的原因可用表现型为__________的果蝇与其杂交。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33.（8分）如果已知一小段DNA的序列，可采用PCR的方法，简捷地分析出已知序列两侧的序列，具体流程如下图（以EcoR I酶切为例）：</w:t>
      </w:r>
    </w:p>
    <w:p>
      <w:pPr>
        <w:spacing w:line="360" w:lineRule="auto"/>
        <w:rPr>
          <w:color w:val="000000"/>
          <w:szCs w:val="21"/>
        </w:rPr>
      </w:pPr>
      <w:r>
        <w:drawing>
          <wp:inline distT="0" distB="0" distL="114300" distR="114300">
            <wp:extent cx="3885565" cy="3333115"/>
            <wp:effectExtent l="0" t="0" r="635" b="635"/>
            <wp:docPr id="3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请据图回答问题：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（1）步骤I用的EcoR I是一种__________酶，它通过识别特定的__________切割特定位点。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（2）步骤Ⅱ用的DNA连接酶催化相邻核苷酸之间的3′-羟基与5′-磷酸间形成__________；PCR循环中，升温到95℃是为了获得__________；</w:t>
      </w:r>
      <w:r>
        <w:rPr>
          <w:i/>
          <w:color w:val="000000"/>
          <w:szCs w:val="21"/>
        </w:rPr>
        <w:t>Taq</w:t>
      </w:r>
      <w:r>
        <w:rPr>
          <w:color w:val="000000"/>
          <w:szCs w:val="21"/>
        </w:rPr>
        <w:t>DNA聚合酶的作用是催化__________。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（3）若下表所列为已知的DNA序列和设计的一些PCR引物，步骤Ⅲ选用的PCR引物必须是__________（从引物</w:t>
      </w:r>
      <w:r>
        <w:rPr>
          <w:rFonts w:hint="eastAsia" w:ascii="宋体" w:hAnsi="宋体" w:cs="宋体"/>
          <w:color w:val="000000"/>
          <w:szCs w:val="21"/>
        </w:rPr>
        <w:t>①②③④</w:t>
      </w:r>
      <w:r>
        <w:rPr>
          <w:color w:val="000000"/>
          <w:szCs w:val="21"/>
        </w:rPr>
        <w:t>中选择，填编号）。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6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DNA序列（虚线处省略了部分核苷酸序列）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已知序列</w:t>
            </w:r>
          </w:p>
        </w:tc>
        <w:tc>
          <w:tcPr>
            <w:tcW w:w="886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114300" distR="114300">
                  <wp:extent cx="4228465" cy="381000"/>
                  <wp:effectExtent l="0" t="0" r="635" b="0"/>
                  <wp:docPr id="39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PCR引物</w:t>
            </w:r>
          </w:p>
        </w:tc>
        <w:tc>
          <w:tcPr>
            <w:tcW w:w="8861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①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5′- AACTATGCGCTCATGA-3′</w:t>
            </w:r>
          </w:p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②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5′- GCAATGCGTAGCCTCT-3′</w:t>
            </w:r>
          </w:p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③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5′- AGAGGCTACGCATTGC-3′</w:t>
            </w:r>
          </w:p>
          <w:p>
            <w:pPr>
              <w:widowControl w:val="0"/>
              <w:spacing w:line="360" w:lineRule="auto"/>
              <w:jc w:val="both"/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④</w:t>
            </w:r>
            <w:r>
              <w:rPr>
                <w:rFonts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  <w:t>5′- TCATGAGCGCATAGTT-3′</w:t>
            </w:r>
          </w:p>
        </w:tc>
      </w:tr>
    </w:tbl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（4）对PCR产物测序，经分析得到了片段F的完整序列。下列DNA单链序列中（虚线处省略了部分核苷酸序列），结果正确的是_________________。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A. 5′- AACTATGCG-----------AGCCCTT-3′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B. 5′- AATTCCATG-----------CTGAATT-3′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C. 5′- GCAATGCGT----------TCGGGAA-3′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D. 5′- TTGATACGC----------CGAGTAC-3′</w:t>
      </w:r>
    </w:p>
    <w:p>
      <w:pPr>
        <w:spacing w:line="360" w:lineRule="auto"/>
      </w:pPr>
    </w:p>
    <w:p>
      <w:pPr>
        <w:spacing w:line="360" w:lineRule="auto"/>
        <w:jc w:val="center"/>
      </w:pPr>
      <w:r>
        <w:t>生物试题参考答案</w:t>
      </w:r>
    </w:p>
    <w:p>
      <w:pPr>
        <w:spacing w:line="360" w:lineRule="auto"/>
      </w:pPr>
      <w:r>
        <w:t>一、单项选择题：本部分包括20题，每题2分，共计40分。</w:t>
      </w:r>
    </w:p>
    <w:p>
      <w:pPr>
        <w:spacing w:line="360" w:lineRule="auto"/>
      </w:pPr>
      <w:r>
        <w:t>1. D     2. B     3. A     4. C     5. A      6. B     7. D     8. B     9. C     10. B</w:t>
      </w:r>
    </w:p>
    <w:p>
      <w:pPr>
        <w:spacing w:line="360" w:lineRule="auto"/>
      </w:pPr>
      <w:r>
        <w:t>11. D    12. C    13. A    14. A    15. C    16. B    17. C    18. B    19. B     20. D</w:t>
      </w:r>
    </w:p>
    <w:p>
      <w:pPr>
        <w:spacing w:line="360" w:lineRule="auto"/>
      </w:pPr>
      <w:r>
        <w:t>二、多项选择题：本部分包括5题，每题3分，共计15分。每题有不止一个选项符合题意。每题全选对者得3分，选对但不全的得1分，错选或不答的得0分。</w:t>
      </w:r>
    </w:p>
    <w:p>
      <w:pPr>
        <w:spacing w:line="360" w:lineRule="auto"/>
      </w:pPr>
      <w:r>
        <w:t>21. ABC          22. CD     23. ABC    24. BD       25. ABD</w:t>
      </w:r>
    </w:p>
    <w:p>
      <w:pPr>
        <w:spacing w:line="360" w:lineRule="auto"/>
      </w:pPr>
      <w:r>
        <w:t>三、非选择题：本部分包括8题，共计65分。</w:t>
      </w:r>
    </w:p>
    <w:p>
      <w:pPr>
        <w:spacing w:line="360" w:lineRule="auto"/>
      </w:pPr>
      <w:r>
        <w:t>26.（8分）</w:t>
      </w:r>
    </w:p>
    <w:p>
      <w:pPr>
        <w:spacing w:line="360" w:lineRule="auto"/>
      </w:pPr>
      <w:r>
        <w:t>（1）（特异性）受体      神经（或负反馈）</w:t>
      </w:r>
    </w:p>
    <w:p>
      <w:pPr>
        <w:spacing w:line="360" w:lineRule="auto"/>
      </w:pPr>
      <w:r>
        <w:t>（2）下丘脑   抗利尿激素    神经-体液（或负反馈）</w:t>
      </w:r>
    </w:p>
    <w:p>
      <w:pPr>
        <w:spacing w:line="360" w:lineRule="auto"/>
      </w:pPr>
      <w:r>
        <w:t>（3）下降   促甲状腺激素释放激素   促进（腺）垂体合成与分泌促甲状腺激素</w:t>
      </w:r>
    </w:p>
    <w:p>
      <w:pPr>
        <w:spacing w:line="360" w:lineRule="auto"/>
      </w:pPr>
      <w:r>
        <w:t>27.（8分）</w:t>
      </w:r>
    </w:p>
    <w:p>
      <w:pPr>
        <w:spacing w:line="360" w:lineRule="auto"/>
      </w:pPr>
      <w:r>
        <w:t>（1）类囊体（薄）膜     C</w:t>
      </w:r>
      <w:r>
        <w:rPr>
          <w:vertAlign w:val="subscript"/>
        </w:rPr>
        <w:t>5</w:t>
      </w:r>
    </w:p>
    <w:p>
      <w:pPr>
        <w:spacing w:line="360" w:lineRule="auto"/>
      </w:pPr>
      <w:r>
        <w:t>（2）叶绿体基质     细胞质基质</w:t>
      </w:r>
    </w:p>
    <w:p>
      <w:pPr>
        <w:spacing w:line="360" w:lineRule="auto"/>
      </w:pPr>
      <w:r>
        <w:t>（3）肽</w:t>
      </w:r>
    </w:p>
    <w:p>
      <w:pPr>
        <w:spacing w:line="360" w:lineRule="auto"/>
      </w:pPr>
      <w:r>
        <w:t>（4）光能   糖类</w:t>
      </w:r>
    </w:p>
    <w:p>
      <w:pPr>
        <w:spacing w:line="360" w:lineRule="auto"/>
      </w:pPr>
      <w:r>
        <w:t>（5）非还原糖较稳定（或蔗糖分子为二糖，对渗透压的影响相对小）</w:t>
      </w:r>
    </w:p>
    <w:p>
      <w:pPr>
        <w:spacing w:line="360" w:lineRule="auto"/>
      </w:pPr>
      <w:r>
        <w:t>28.（8分）</w:t>
      </w:r>
    </w:p>
    <w:p>
      <w:pPr>
        <w:spacing w:line="360" w:lineRule="auto"/>
      </w:pPr>
      <w:r>
        <w:t>（1）T</w:t>
      </w:r>
    </w:p>
    <w:p>
      <w:pPr>
        <w:spacing w:line="360" w:lineRule="auto"/>
      </w:pPr>
      <w:r>
        <w:t>（2）增殖、分化     浆细胞和记忆</w:t>
      </w:r>
    </w:p>
    <w:p>
      <w:pPr>
        <w:spacing w:line="360" w:lineRule="auto"/>
      </w:pPr>
      <w:r>
        <w:t>（3）核酸    抗新型冠状病毒抗体</w:t>
      </w:r>
    </w:p>
    <w:p>
      <w:pPr>
        <w:spacing w:line="360" w:lineRule="auto"/>
      </w:pPr>
      <w:r>
        <w:t>（4）刺突蛋白（或S蛋白）    杂交瘤      多种B</w:t>
      </w:r>
    </w:p>
    <w:p>
      <w:pPr>
        <w:spacing w:line="360" w:lineRule="auto"/>
      </w:pPr>
      <w:r>
        <w:t>29.（8分）</w:t>
      </w:r>
    </w:p>
    <w:p>
      <w:pPr>
        <w:spacing w:line="360" w:lineRule="auto"/>
      </w:pPr>
      <w:r>
        <w:t>（1）染色体数不变，核DNA数加倍</w:t>
      </w:r>
    </w:p>
    <w:p>
      <w:pPr>
        <w:spacing w:line="360" w:lineRule="auto"/>
      </w:pPr>
      <w:r>
        <w:t xml:space="preserve">（2）染色体正确复制和平均分配      </w:t>
      </w:r>
      <w:r>
        <w:rPr>
          <w:rFonts w:hint="eastAsia" w:ascii="宋体" w:hAnsi="宋体" w:cs="宋体"/>
        </w:rPr>
        <w:t>①②</w:t>
      </w:r>
      <w:r>
        <w:t xml:space="preserve">    检验点5</w:t>
      </w:r>
    </w:p>
    <w:p>
      <w:pPr>
        <w:spacing w:line="360" w:lineRule="auto"/>
      </w:pPr>
      <w:r>
        <w:t>（3）细胞无限增殖     2    纺锤体    4</w:t>
      </w:r>
    </w:p>
    <w:p>
      <w:pPr>
        <w:spacing w:line="360" w:lineRule="auto"/>
      </w:pPr>
      <w:r>
        <w:t>30.（1）CO</w:t>
      </w:r>
      <w:r>
        <w:rPr>
          <w:vertAlign w:val="subscript"/>
        </w:rPr>
        <w:t xml:space="preserve">2 </w:t>
      </w:r>
      <w:r>
        <w:t xml:space="preserve">      O</w:t>
      </w:r>
      <w:r>
        <w:rPr>
          <w:vertAlign w:val="subscript"/>
        </w:rPr>
        <w:t>2</w:t>
      </w:r>
    </w:p>
    <w:p>
      <w:pPr>
        <w:spacing w:line="360" w:lineRule="auto"/>
        <w:rPr>
          <w:vertAlign w:val="subscript"/>
        </w:rPr>
      </w:pPr>
      <w:r>
        <w:t>（2）DNA</w:t>
      </w:r>
    </w:p>
    <w:p>
      <w:pPr>
        <w:spacing w:line="360" w:lineRule="auto"/>
      </w:pPr>
      <w:r>
        <w:t>（3）细胞质基质   核孔    mRNA    翻译</w:t>
      </w:r>
    </w:p>
    <w:p>
      <w:pPr>
        <w:spacing w:line="360" w:lineRule="auto"/>
      </w:pPr>
      <w:r>
        <w:t>（4）提高机体的免疫能力</w:t>
      </w:r>
    </w:p>
    <w:p>
      <w:pPr>
        <w:spacing w:line="360" w:lineRule="auto"/>
      </w:pPr>
      <w:r>
        <w:t>31.（9分）</w:t>
      </w:r>
    </w:p>
    <w:p>
      <w:pPr>
        <w:spacing w:line="360" w:lineRule="auto"/>
      </w:pPr>
      <w:r>
        <w:t>（1）</w:t>
      </w:r>
      <w:r>
        <w:rPr>
          <w:rFonts w:hint="eastAsia" w:ascii="宋体" w:hAnsi="宋体" w:cs="宋体"/>
        </w:rPr>
        <w:t>④</w:t>
      </w:r>
    </w:p>
    <w:p>
      <w:pPr>
        <w:spacing w:line="360" w:lineRule="auto"/>
      </w:pPr>
      <w:r>
        <w:t>（2）梯度稀释    4.6×10</w:t>
      </w:r>
      <w:r>
        <w:rPr>
          <w:vertAlign w:val="superscript"/>
        </w:rPr>
        <w:t>5</w:t>
      </w:r>
      <w:r>
        <w:t>（或460000）</w:t>
      </w:r>
    </w:p>
    <w:p>
      <w:pPr>
        <w:spacing w:line="360" w:lineRule="auto"/>
      </w:pPr>
      <w:r>
        <w:t>（3）诱变    脂肪（或油脂）    较大</w:t>
      </w:r>
    </w:p>
    <w:p>
      <w:pPr>
        <w:spacing w:line="360" w:lineRule="auto"/>
      </w:pPr>
      <w:r>
        <w:t>（4）B  该菌株增殖速度快，单细胞蛋白产量高；降解脂肪能力强，净化效果好</w:t>
      </w:r>
    </w:p>
    <w:p>
      <w:pPr>
        <w:spacing w:line="360" w:lineRule="auto"/>
      </w:pPr>
      <w:r>
        <w:t>32.（8分）</w:t>
      </w:r>
    </w:p>
    <w:p>
      <w:pPr>
        <w:spacing w:line="360" w:lineRule="auto"/>
      </w:pPr>
      <w:r>
        <w:t>（1）眼色性状与性别有关，翅型性状与性别无关</w:t>
      </w:r>
    </w:p>
    <w:p>
      <w:pPr>
        <w:spacing w:line="360" w:lineRule="auto"/>
      </w:pPr>
      <w:r>
        <w:t>（2）12   0   3/8</w:t>
      </w:r>
    </w:p>
    <w:p>
      <w:pPr>
        <w:spacing w:line="360" w:lineRule="auto"/>
      </w:pPr>
      <w:r>
        <w:t>（3）X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 xml:space="preserve">b     </w:t>
      </w:r>
      <w:r>
        <w:t>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、Y、X</w:t>
      </w:r>
      <w:r>
        <w:rPr>
          <w:vertAlign w:val="superscript"/>
        </w:rPr>
        <w:t>b</w:t>
      </w:r>
      <w:r>
        <w:t>、X</w:t>
      </w:r>
      <w:r>
        <w:rPr>
          <w:vertAlign w:val="superscript"/>
        </w:rPr>
        <w:t>b</w:t>
      </w:r>
      <w:r>
        <w:t>Y      红眼雄性</w:t>
      </w:r>
    </w:p>
    <w:p>
      <w:pPr>
        <w:spacing w:line="360" w:lineRule="auto"/>
      </w:pPr>
      <w:r>
        <w:t>33.（8分）</w:t>
      </w:r>
    </w:p>
    <w:p>
      <w:pPr>
        <w:spacing w:line="360" w:lineRule="auto"/>
      </w:pPr>
      <w:r>
        <w:t>（1）限制性核酸内切（或限制）    核苷酸序列</w:t>
      </w:r>
    </w:p>
    <w:p>
      <w:pPr>
        <w:spacing w:line="360" w:lineRule="auto"/>
      </w:pPr>
      <w:r>
        <w:t>（2）磷酸二酯键     DNA单链      以DNA为模板的DNA链的延伸</w:t>
      </w:r>
    </w:p>
    <w:p>
      <w:pPr>
        <w:spacing w:line="360" w:lineRule="auto"/>
      </w:pPr>
      <w:r>
        <w:t>（3）</w:t>
      </w:r>
      <w:r>
        <w:rPr>
          <w:rFonts w:hint="eastAsia" w:ascii="宋体" w:hAnsi="宋体" w:cs="宋体"/>
        </w:rPr>
        <w:t>②④</w:t>
      </w:r>
    </w:p>
    <w:p>
      <w:pPr>
        <w:spacing w:line="360" w:lineRule="auto"/>
      </w:pPr>
      <w:r>
        <w:t>（4）B</w:t>
      </w:r>
    </w:p>
    <w:p>
      <w:pPr>
        <w:spacing w:line="360" w:lineRule="auto"/>
        <w:rPr>
          <w:color w:val="000000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86C0A"/>
    <w:rsid w:val="3D88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2020-07-14T06:30:00Z</dcterms:created>
  <dc:creator>Administrator</dc:creator>
  <cp:lastModifiedBy>Administrator</cp:lastModifiedBy>
  <dcterms:modified xsi:type="dcterms:W3CDTF">2020-07-14T06:34:50Z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